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67E5C">
        <w:rPr>
          <w:rFonts w:ascii="Times New Roman" w:eastAsia="Times New Roman" w:hAnsi="Times New Roman"/>
          <w:i/>
          <w:iCs/>
          <w:lang w:eastAsia="ru-RU"/>
        </w:rPr>
        <w:t>1</w:t>
      </w:r>
      <w:r w:rsidR="004D0AFD">
        <w:rPr>
          <w:rFonts w:ascii="Times New Roman" w:eastAsia="Times New Roman" w:hAnsi="Times New Roman"/>
          <w:i/>
          <w:iCs/>
          <w:lang w:eastAsia="ru-RU"/>
        </w:rPr>
        <w:t>8</w:t>
      </w:r>
      <w:r w:rsidR="0074259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C493C">
        <w:rPr>
          <w:rFonts w:ascii="Times New Roman" w:eastAsia="Times New Roman" w:hAnsi="Times New Roman"/>
          <w:i/>
          <w:iCs/>
          <w:lang w:eastAsia="ru-RU"/>
        </w:rPr>
        <w:t>сентября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4D0AFD">
        <w:rPr>
          <w:rFonts w:ascii="Times New Roman" w:eastAsia="Times New Roman" w:hAnsi="Times New Roman"/>
          <w:iCs/>
          <w:lang w:eastAsia="ru-RU"/>
        </w:rPr>
        <w:t>0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775080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E30D97">
        <w:rPr>
          <w:rFonts w:ascii="Times New Roman" w:hAnsi="Times New Roman"/>
        </w:rPr>
        <w:t>614</w:t>
      </w:r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r w:rsidR="004D0AFD" w:rsidRPr="004D0AFD">
        <w:rPr>
          <w:rFonts w:ascii="Times New Roman" w:hAnsi="Times New Roman"/>
          <w:bCs/>
          <w:iCs/>
        </w:rPr>
        <w:t>О передаче вакантного мандата депутата Законодательного Собрания Владимирской области восьмого созыва зарегистрированному кандидату из списка кандидатов, выдвинутого избирательным объединением «Владимирское региональное отделение Всероссийской политической партии «ЕДИНАЯ РОССИЯ» по единому избирательному округу</w:t>
      </w:r>
      <w:r w:rsidR="00670327" w:rsidRPr="00867E5C">
        <w:rPr>
          <w:rFonts w:ascii="Times New Roman" w:hAnsi="Times New Roman"/>
          <w:bCs/>
          <w:iCs/>
        </w:rPr>
        <w:t xml:space="preserve"> </w:t>
      </w:r>
      <w:r w:rsidR="00393EC5" w:rsidRPr="001E6CA2">
        <w:rPr>
          <w:rFonts w:ascii="Times New Roman" w:hAnsi="Times New Roman"/>
          <w:bCs/>
          <w:iCs/>
        </w:rPr>
        <w:t>(проект постановления ИКВО)</w:t>
      </w:r>
      <w:r w:rsidR="00393EC5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D0AFD" w:rsidRPr="001E6CA2" w:rsidTr="004D0AFD">
        <w:trPr>
          <w:jc w:val="center"/>
        </w:trPr>
        <w:tc>
          <w:tcPr>
            <w:tcW w:w="3370" w:type="dxa"/>
            <w:hideMark/>
          </w:tcPr>
          <w:p w:rsidR="004D0AFD" w:rsidRPr="001E6CA2" w:rsidRDefault="004D0AFD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4D0AFD" w:rsidRPr="001E6CA2" w:rsidRDefault="004D0AFD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Pr="00167F4C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</w:t>
      </w:r>
      <w:r w:rsidRPr="006D28A3">
        <w:rPr>
          <w:rFonts w:ascii="Times New Roman" w:hAnsi="Times New Roman"/>
          <w:bCs/>
        </w:rPr>
        <w:t xml:space="preserve">. </w:t>
      </w:r>
      <w:r w:rsidRPr="004D0AFD">
        <w:rPr>
          <w:rFonts w:ascii="Times New Roman" w:hAnsi="Times New Roman"/>
          <w:bCs/>
          <w:iCs/>
        </w:rPr>
        <w:t xml:space="preserve">Об исключении зарегистрированных кандидатов из списка кандидатов в депутаты Законодательного Собрания Владимирской области восьмого созыва, выдвинутых избирательным объединением «Владимирское региональное отделение Всероссийской политической партии «ЕДИНАЯ РОССИЯ» по единому избирательному округу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D0AFD" w:rsidRPr="001E6CA2" w:rsidTr="00735667">
        <w:trPr>
          <w:jc w:val="center"/>
        </w:trPr>
        <w:tc>
          <w:tcPr>
            <w:tcW w:w="3370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D0AFD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Pr="00167F4C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3</w:t>
      </w:r>
      <w:r w:rsidRPr="006D28A3">
        <w:rPr>
          <w:rFonts w:ascii="Times New Roman" w:hAnsi="Times New Roman"/>
          <w:bCs/>
        </w:rPr>
        <w:t xml:space="preserve">. </w:t>
      </w:r>
      <w:r w:rsidRPr="004D0AFD">
        <w:rPr>
          <w:rFonts w:ascii="Times New Roman" w:hAnsi="Times New Roman"/>
          <w:bCs/>
          <w:iCs/>
        </w:rPr>
        <w:t>О передаче вакантного мандата депутата Законодательного Собрания Владимирской области восьмого созыва зарегистрированному кандидату из списка кандидатов, выдвинутого избирательным объединением «Владимирское региональное отделение Всероссийской политической партии «ЕДИНАЯ РОССИЯ» по единому избирательному округу</w:t>
      </w:r>
      <w:r w:rsidRPr="00867E5C">
        <w:rPr>
          <w:rFonts w:ascii="Times New Roman" w:hAnsi="Times New Roman"/>
          <w:bCs/>
          <w:iCs/>
        </w:rPr>
        <w:t xml:space="preserve">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D0AFD" w:rsidRPr="001E6CA2" w:rsidTr="00735667">
        <w:trPr>
          <w:jc w:val="center"/>
        </w:trPr>
        <w:tc>
          <w:tcPr>
            <w:tcW w:w="3370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D0AFD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Pr="00167F4C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 w:rsidRPr="006D28A3">
        <w:rPr>
          <w:rFonts w:ascii="Times New Roman" w:hAnsi="Times New Roman"/>
          <w:bCs/>
        </w:rPr>
        <w:t xml:space="preserve">. </w:t>
      </w:r>
      <w:r w:rsidRPr="004D0AFD">
        <w:rPr>
          <w:rFonts w:ascii="Times New Roman" w:hAnsi="Times New Roman"/>
          <w:bCs/>
          <w:iCs/>
        </w:rPr>
        <w:t xml:space="preserve">О передаче вакантного мандата депутата Законодательного Собрания Владимирской области восьмого созыва зарегистрированному кандидату из списка кандидатов, выдвинутого избирательным объединением «Владимирское региональное отделение Политической партии ЛДПР –             Либерально-демократической партии России» по единому избирательному округу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D0AFD" w:rsidRPr="001E6CA2" w:rsidTr="00735667">
        <w:trPr>
          <w:jc w:val="center"/>
        </w:trPr>
        <w:tc>
          <w:tcPr>
            <w:tcW w:w="3370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D0AFD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Pr="00167F4C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5</w:t>
      </w:r>
      <w:r w:rsidRPr="006D28A3">
        <w:rPr>
          <w:rFonts w:ascii="Times New Roman" w:hAnsi="Times New Roman"/>
          <w:bCs/>
        </w:rPr>
        <w:t xml:space="preserve">. </w:t>
      </w:r>
      <w:r w:rsidRPr="004D0AFD">
        <w:rPr>
          <w:rFonts w:ascii="Times New Roman" w:hAnsi="Times New Roman"/>
          <w:bCs/>
          <w:iCs/>
        </w:rPr>
        <w:t xml:space="preserve">Об установлении общих результатов выборов депутатов Законодательного Собрания Владимирской области </w:t>
      </w:r>
      <w:r>
        <w:rPr>
          <w:rFonts w:ascii="Times New Roman" w:hAnsi="Times New Roman"/>
          <w:bCs/>
          <w:iCs/>
        </w:rPr>
        <w:t>восьмого</w:t>
      </w:r>
      <w:r w:rsidRPr="004D0AFD">
        <w:rPr>
          <w:rFonts w:ascii="Times New Roman" w:hAnsi="Times New Roman"/>
          <w:bCs/>
          <w:iCs/>
        </w:rPr>
        <w:t xml:space="preserve"> созыва </w:t>
      </w:r>
      <w:r>
        <w:rPr>
          <w:rFonts w:ascii="Times New Roman" w:hAnsi="Times New Roman"/>
          <w:bCs/>
          <w:iCs/>
        </w:rPr>
        <w:t>10</w:t>
      </w:r>
      <w:r w:rsidRPr="004D0AFD">
        <w:rPr>
          <w:rFonts w:ascii="Times New Roman" w:hAnsi="Times New Roman"/>
          <w:bCs/>
          <w:iCs/>
        </w:rPr>
        <w:t xml:space="preserve"> сентября 20</w:t>
      </w:r>
      <w:r>
        <w:rPr>
          <w:rFonts w:ascii="Times New Roman" w:hAnsi="Times New Roman"/>
          <w:bCs/>
          <w:iCs/>
        </w:rPr>
        <w:t>23</w:t>
      </w:r>
      <w:r w:rsidRPr="004D0AFD">
        <w:rPr>
          <w:rFonts w:ascii="Times New Roman" w:hAnsi="Times New Roman"/>
          <w:bCs/>
          <w:iCs/>
        </w:rPr>
        <w:t xml:space="preserve"> го</w:t>
      </w:r>
      <w:r w:rsidR="00670EBB">
        <w:rPr>
          <w:rFonts w:ascii="Times New Roman" w:hAnsi="Times New Roman"/>
          <w:bCs/>
          <w:iCs/>
        </w:rPr>
        <w:t xml:space="preserve">да </w:t>
      </w:r>
      <w:bookmarkStart w:id="0" w:name="_GoBack"/>
      <w:bookmarkEnd w:id="0"/>
      <w:r w:rsidR="00670EBB">
        <w:rPr>
          <w:rFonts w:ascii="Times New Roman" w:hAnsi="Times New Roman"/>
          <w:bCs/>
          <w:iCs/>
        </w:rPr>
        <w:t>(</w:t>
      </w:r>
      <w:r w:rsidRPr="001E6CA2">
        <w:rPr>
          <w:rFonts w:ascii="Times New Roman" w:hAnsi="Times New Roman"/>
          <w:bCs/>
          <w:iCs/>
        </w:rPr>
        <w:t>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D0AFD" w:rsidRPr="001E6CA2" w:rsidTr="00735667">
        <w:trPr>
          <w:jc w:val="center"/>
        </w:trPr>
        <w:tc>
          <w:tcPr>
            <w:tcW w:w="3370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D0AFD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Default="004D0AFD" w:rsidP="004D0A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F523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E0D3-D0E3-4262-A94C-EFE7A48F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8</cp:revision>
  <cp:lastPrinted>2018-09-21T07:47:00Z</cp:lastPrinted>
  <dcterms:created xsi:type="dcterms:W3CDTF">2023-09-07T10:15:00Z</dcterms:created>
  <dcterms:modified xsi:type="dcterms:W3CDTF">2023-09-15T15:01:00Z</dcterms:modified>
</cp:coreProperties>
</file>